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13" w:type="dxa"/>
        <w:tblLayout w:type="fixed"/>
        <w:tblLook w:val="01E0"/>
      </w:tblPr>
      <w:tblGrid>
        <w:gridCol w:w="954"/>
        <w:gridCol w:w="1139"/>
        <w:gridCol w:w="6520"/>
      </w:tblGrid>
      <w:tr w:rsidR="0092300B" w:rsidRPr="00A86EA3" w:rsidTr="00B96234">
        <w:trPr>
          <w:trHeight w:val="716"/>
        </w:trPr>
        <w:tc>
          <w:tcPr>
            <w:tcW w:w="954" w:type="dxa"/>
            <w:vMerge w:val="restart"/>
            <w:vAlign w:val="center"/>
          </w:tcPr>
          <w:p w:rsidR="0092300B" w:rsidRPr="008A7D8F" w:rsidRDefault="0092300B" w:rsidP="00B96234">
            <w:pPr>
              <w:tabs>
                <w:tab w:val="left" w:pos="-4395"/>
              </w:tabs>
              <w:snapToGrid w:val="0"/>
              <w:ind w:left="-57"/>
              <w:jc w:val="center"/>
              <w:rPr>
                <w:rFonts w:ascii="Book Antiqua" w:hAnsi="Book Antiqua"/>
              </w:rPr>
            </w:pPr>
            <w:r>
              <w:rPr>
                <w:rFonts w:ascii="Book Antiqua" w:hAnsi="Book Antiqua"/>
                <w:noProof/>
              </w:rPr>
              <w:drawing>
                <wp:inline distT="0" distB="0" distL="0" distR="0">
                  <wp:extent cx="561975" cy="947644"/>
                  <wp:effectExtent l="19050" t="0" r="9525" b="0"/>
                  <wp:docPr id="12" name="Imagen 1" descr="ANAGRAMA CABIL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GRAMA CABILDO"/>
                          <pic:cNvPicPr>
                            <a:picLocks noChangeAspect="1" noChangeArrowheads="1"/>
                          </pic:cNvPicPr>
                        </pic:nvPicPr>
                        <pic:blipFill>
                          <a:blip r:embed="rId5" cstate="print"/>
                          <a:srcRect l="31058" t="39104" r="47726" b="10539"/>
                          <a:stretch>
                            <a:fillRect/>
                          </a:stretch>
                        </pic:blipFill>
                        <pic:spPr bwMode="auto">
                          <a:xfrm>
                            <a:off x="0" y="0"/>
                            <a:ext cx="561975" cy="947644"/>
                          </a:xfrm>
                          <a:prstGeom prst="rect">
                            <a:avLst/>
                          </a:prstGeom>
                          <a:noFill/>
                          <a:ln w="9525">
                            <a:noFill/>
                            <a:miter lim="800000"/>
                            <a:headEnd/>
                            <a:tailEnd/>
                          </a:ln>
                        </pic:spPr>
                      </pic:pic>
                    </a:graphicData>
                  </a:graphic>
                </wp:inline>
              </w:drawing>
            </w:r>
          </w:p>
        </w:tc>
        <w:tc>
          <w:tcPr>
            <w:tcW w:w="1139" w:type="dxa"/>
            <w:vMerge w:val="restart"/>
            <w:vAlign w:val="center"/>
          </w:tcPr>
          <w:p w:rsidR="0092300B" w:rsidRPr="008A7D8F" w:rsidRDefault="0092300B" w:rsidP="00B96234">
            <w:pPr>
              <w:tabs>
                <w:tab w:val="left" w:pos="0"/>
              </w:tabs>
              <w:suppressAutoHyphens/>
              <w:snapToGrid w:val="0"/>
              <w:jc w:val="center"/>
              <w:rPr>
                <w:rFonts w:ascii="Book Antiqua" w:hAnsi="Book Antiqua" w:cs="Arial"/>
                <w:b/>
                <w:color w:val="0000FF"/>
                <w:spacing w:val="-3"/>
                <w:sz w:val="16"/>
                <w:szCs w:val="16"/>
                <w:lang w:val="es-ES_tradnl"/>
              </w:rPr>
            </w:pPr>
          </w:p>
        </w:tc>
        <w:tc>
          <w:tcPr>
            <w:tcW w:w="6520" w:type="dxa"/>
            <w:shd w:val="clear" w:color="auto" w:fill="auto"/>
            <w:vAlign w:val="center"/>
          </w:tcPr>
          <w:p w:rsidR="0092300B" w:rsidRPr="00110BDC" w:rsidRDefault="0092300B" w:rsidP="00B96234">
            <w:pPr>
              <w:suppressAutoHyphens/>
              <w:snapToGrid w:val="0"/>
              <w:spacing w:after="120"/>
              <w:jc w:val="right"/>
              <w:rPr>
                <w:rFonts w:ascii="Garamond" w:hAnsi="Garamond"/>
                <w:b/>
                <w:caps/>
                <w:color w:val="0000FF"/>
                <w:w w:val="125"/>
              </w:rPr>
            </w:pPr>
            <w:r>
              <w:rPr>
                <w:rFonts w:ascii="Garamond" w:eastAsia="Arial Unicode MS" w:hAnsi="Garamond"/>
                <w:b/>
                <w:bCs/>
                <w:color w:val="0000CC"/>
                <w:w w:val="125"/>
                <w:lang w:val="es-ES_tradnl"/>
              </w:rPr>
              <w:t xml:space="preserve">        </w:t>
            </w:r>
            <w:r w:rsidRPr="00110BDC">
              <w:rPr>
                <w:rFonts w:ascii="Garamond" w:eastAsia="Arial Unicode MS" w:hAnsi="Garamond"/>
                <w:b/>
                <w:bCs/>
                <w:color w:val="0000CC"/>
                <w:w w:val="125"/>
                <w:lang w:val="es-ES_tradnl"/>
              </w:rPr>
              <w:t>ÁREA DE INFRAESTRUCTURAS, INNOVACIÓN, NUEVAS TECNOL</w:t>
            </w:r>
            <w:r>
              <w:rPr>
                <w:rFonts w:ascii="Garamond" w:eastAsia="Arial Unicode MS" w:hAnsi="Garamond"/>
                <w:b/>
                <w:bCs/>
                <w:color w:val="0000CC"/>
                <w:w w:val="125"/>
                <w:lang w:val="es-ES_tradnl"/>
              </w:rPr>
              <w:t>O</w:t>
            </w:r>
            <w:r w:rsidRPr="00110BDC">
              <w:rPr>
                <w:rFonts w:ascii="Garamond" w:eastAsia="Arial Unicode MS" w:hAnsi="Garamond"/>
                <w:b/>
                <w:bCs/>
                <w:color w:val="0000CC"/>
                <w:w w:val="125"/>
                <w:lang w:val="es-ES_tradnl"/>
              </w:rPr>
              <w:t>GÍAS Y ORDENACIÓN DEL TERRITORIO</w:t>
            </w:r>
          </w:p>
          <w:p w:rsidR="0092300B" w:rsidRPr="00A86EA3" w:rsidRDefault="0092300B" w:rsidP="00B96234">
            <w:pPr>
              <w:suppressAutoHyphens/>
              <w:snapToGrid w:val="0"/>
              <w:spacing w:after="120"/>
              <w:jc w:val="right"/>
              <w:rPr>
                <w:rFonts w:ascii="Garamond" w:hAnsi="Garamond"/>
                <w:b/>
                <w:color w:val="0000FF"/>
                <w:spacing w:val="-3"/>
                <w:sz w:val="16"/>
                <w:szCs w:val="16"/>
                <w:lang w:val="es-ES_tradnl"/>
              </w:rPr>
            </w:pPr>
            <w:r w:rsidRPr="00A86EA3">
              <w:rPr>
                <w:rFonts w:ascii="Garamond" w:hAnsi="Garamond"/>
                <w:caps/>
                <w:color w:val="0000FF"/>
                <w:sz w:val="16"/>
                <w:szCs w:val="16"/>
              </w:rPr>
              <w:t xml:space="preserve">servicio de </w:t>
            </w:r>
            <w:r>
              <w:rPr>
                <w:rFonts w:ascii="Garamond" w:hAnsi="Garamond"/>
                <w:caps/>
                <w:color w:val="0000FF"/>
                <w:sz w:val="16"/>
                <w:szCs w:val="16"/>
              </w:rPr>
              <w:t>ordenación del territorio</w:t>
            </w:r>
          </w:p>
        </w:tc>
      </w:tr>
      <w:tr w:rsidR="0092300B" w:rsidRPr="00A86EA3" w:rsidTr="00B96234">
        <w:trPr>
          <w:trHeight w:val="353"/>
        </w:trPr>
        <w:tc>
          <w:tcPr>
            <w:tcW w:w="954" w:type="dxa"/>
            <w:vMerge/>
            <w:vAlign w:val="center"/>
          </w:tcPr>
          <w:p w:rsidR="0092300B" w:rsidRPr="008A7D8F" w:rsidRDefault="0092300B" w:rsidP="00B96234">
            <w:pPr>
              <w:tabs>
                <w:tab w:val="left" w:pos="0"/>
              </w:tabs>
              <w:suppressAutoHyphens/>
              <w:snapToGrid w:val="0"/>
              <w:jc w:val="center"/>
              <w:rPr>
                <w:rFonts w:ascii="Book Antiqua" w:hAnsi="Book Antiqua" w:cs="Arial"/>
                <w:spacing w:val="-3"/>
                <w:sz w:val="8"/>
                <w:szCs w:val="8"/>
                <w:lang w:val="es-ES_tradnl"/>
              </w:rPr>
            </w:pPr>
          </w:p>
        </w:tc>
        <w:tc>
          <w:tcPr>
            <w:tcW w:w="1139" w:type="dxa"/>
            <w:vMerge/>
            <w:vAlign w:val="center"/>
          </w:tcPr>
          <w:p w:rsidR="0092300B" w:rsidRPr="008A7D8F" w:rsidRDefault="0092300B" w:rsidP="00B96234">
            <w:pPr>
              <w:tabs>
                <w:tab w:val="left" w:pos="0"/>
              </w:tabs>
              <w:suppressAutoHyphens/>
              <w:snapToGrid w:val="0"/>
              <w:jc w:val="right"/>
              <w:rPr>
                <w:rFonts w:ascii="Book Antiqua" w:hAnsi="Book Antiqua" w:cs="Arial"/>
                <w:caps/>
                <w:color w:val="0000FF"/>
                <w:sz w:val="14"/>
                <w:szCs w:val="14"/>
              </w:rPr>
            </w:pPr>
          </w:p>
        </w:tc>
        <w:tc>
          <w:tcPr>
            <w:tcW w:w="6520" w:type="dxa"/>
            <w:shd w:val="clear" w:color="auto" w:fill="auto"/>
            <w:vAlign w:val="center"/>
          </w:tcPr>
          <w:p w:rsidR="0092300B" w:rsidRPr="00A86EA3" w:rsidRDefault="0092300B" w:rsidP="00B96234">
            <w:pPr>
              <w:tabs>
                <w:tab w:val="left" w:pos="0"/>
              </w:tabs>
              <w:suppressAutoHyphens/>
              <w:snapToGrid w:val="0"/>
              <w:spacing w:before="40" w:after="40"/>
              <w:jc w:val="right"/>
              <w:rPr>
                <w:rFonts w:ascii="Garamond" w:hAnsi="Garamond"/>
                <w:caps/>
                <w:color w:val="0000FF"/>
                <w:sz w:val="12"/>
                <w:szCs w:val="12"/>
                <w:lang w:val="pt-BR"/>
              </w:rPr>
            </w:pPr>
            <w:r w:rsidRPr="00A86EA3">
              <w:rPr>
                <w:rFonts w:ascii="Garamond" w:hAnsi="Garamond"/>
                <w:caps/>
                <w:color w:val="0000FF"/>
                <w:sz w:val="12"/>
                <w:szCs w:val="12"/>
                <w:lang w:val="pt-BR"/>
              </w:rPr>
              <w:t>AVDA. MARÍTIMA Nº 34 – 38700 S/C DE LA PALMA</w:t>
            </w:r>
          </w:p>
          <w:p w:rsidR="0092300B" w:rsidRPr="00A86EA3" w:rsidRDefault="0092300B" w:rsidP="00B96234">
            <w:pPr>
              <w:tabs>
                <w:tab w:val="left" w:pos="0"/>
              </w:tabs>
              <w:suppressAutoHyphens/>
              <w:snapToGrid w:val="0"/>
              <w:spacing w:before="40" w:after="40"/>
              <w:jc w:val="right"/>
              <w:rPr>
                <w:rFonts w:ascii="Garamond" w:hAnsi="Garamond"/>
                <w:b/>
                <w:caps/>
                <w:color w:val="0000FF"/>
                <w:sz w:val="14"/>
                <w:szCs w:val="14"/>
              </w:rPr>
            </w:pPr>
            <w:r>
              <w:rPr>
                <w:rFonts w:ascii="Garamond" w:hAnsi="Garamond"/>
                <w:caps/>
                <w:color w:val="0000FF"/>
                <w:sz w:val="12"/>
                <w:szCs w:val="12"/>
              </w:rPr>
              <w:t>TELEFONO 922 423 100 – EXT.</w:t>
            </w:r>
            <w:r w:rsidRPr="00A86EA3">
              <w:rPr>
                <w:rFonts w:ascii="Garamond" w:hAnsi="Garamond"/>
                <w:caps/>
                <w:color w:val="0000FF"/>
                <w:sz w:val="12"/>
                <w:szCs w:val="12"/>
              </w:rPr>
              <w:t>2309 – FAX 922 423 311</w:t>
            </w:r>
          </w:p>
        </w:tc>
      </w:tr>
    </w:tbl>
    <w:p w:rsidR="004D0D2F" w:rsidRDefault="004D0D2F" w:rsidP="004D0D2F">
      <w:pPr>
        <w:rPr>
          <w:rFonts w:ascii="Garamond" w:hAnsi="Garamond" w:cs="Arial"/>
          <w:color w:val="000000" w:themeColor="text1"/>
          <w:u w:val="single"/>
        </w:rPr>
      </w:pPr>
    </w:p>
    <w:p w:rsidR="004D0D2F" w:rsidRDefault="0092300B" w:rsidP="0092300B">
      <w:pPr>
        <w:pStyle w:val="Prrafodelista"/>
        <w:ind w:left="0"/>
        <w:jc w:val="center"/>
        <w:rPr>
          <w:rFonts w:ascii="Garamond" w:hAnsi="Garamond" w:cs="Arial"/>
          <w:color w:val="000000" w:themeColor="text1"/>
          <w:u w:val="single"/>
        </w:rPr>
      </w:pPr>
      <w:r>
        <w:rPr>
          <w:rFonts w:ascii="Garamond" w:hAnsi="Garamond" w:cs="Arial"/>
          <w:b/>
          <w:bCs/>
        </w:rPr>
        <w:t xml:space="preserve">ENCARGO DE </w:t>
      </w:r>
      <w:r w:rsidRPr="00280D2B">
        <w:rPr>
          <w:rFonts w:ascii="Garamond" w:hAnsi="Garamond" w:cs="Arial"/>
          <w:b/>
          <w:bCs/>
        </w:rPr>
        <w:t>“REDACCIÓN DE LA MODIFICACI</w:t>
      </w:r>
      <w:r>
        <w:rPr>
          <w:rFonts w:ascii="Garamond" w:hAnsi="Garamond" w:cs="Arial"/>
          <w:b/>
          <w:bCs/>
        </w:rPr>
        <w:t>Ó</w:t>
      </w:r>
      <w:r w:rsidRPr="00280D2B">
        <w:rPr>
          <w:rFonts w:ascii="Garamond" w:hAnsi="Garamond" w:cs="Arial"/>
          <w:b/>
          <w:bCs/>
        </w:rPr>
        <w:t xml:space="preserve">N MENOR DEL PLAN INSULAR DE ORDENACIÓN DE LA PALMA EN EL ÁREA DE ACTIVIDAD ECONÓMICA DE </w:t>
      </w:r>
      <w:r w:rsidR="005D6AE9">
        <w:rPr>
          <w:rFonts w:ascii="Garamond" w:hAnsi="Garamond" w:cs="Arial"/>
          <w:b/>
          <w:bCs/>
        </w:rPr>
        <w:t>CALLEJONES</w:t>
      </w:r>
      <w:r w:rsidRPr="00280D2B">
        <w:rPr>
          <w:rFonts w:ascii="Garamond" w:hAnsi="Garamond" w:cs="Arial"/>
          <w:b/>
          <w:bCs/>
        </w:rPr>
        <w:t>”</w:t>
      </w:r>
    </w:p>
    <w:p w:rsidR="004D0D2F" w:rsidRDefault="004D0D2F" w:rsidP="004D0D2F">
      <w:pPr>
        <w:pStyle w:val="Prrafodelista"/>
        <w:jc w:val="both"/>
        <w:rPr>
          <w:rFonts w:ascii="Garamond" w:hAnsi="Garamond" w:cs="Arial"/>
          <w:color w:val="000000" w:themeColor="text1"/>
          <w:u w:val="single"/>
        </w:rPr>
      </w:pPr>
    </w:p>
    <w:p w:rsidR="004D0D2F" w:rsidRDefault="00274E96" w:rsidP="004D0D2F">
      <w:pPr>
        <w:pStyle w:val="Prrafodelista"/>
        <w:numPr>
          <w:ilvl w:val="0"/>
          <w:numId w:val="1"/>
        </w:numPr>
        <w:jc w:val="both"/>
        <w:rPr>
          <w:rFonts w:ascii="Garamond" w:hAnsi="Garamond" w:cs="Arial"/>
          <w:b/>
          <w:color w:val="000000" w:themeColor="text1"/>
          <w:u w:val="single"/>
        </w:rPr>
      </w:pPr>
      <w:r w:rsidRPr="00026D0A">
        <w:rPr>
          <w:rFonts w:ascii="Garamond" w:hAnsi="Garamond" w:cs="Arial"/>
          <w:b/>
          <w:color w:val="000000" w:themeColor="text1"/>
          <w:u w:val="single"/>
        </w:rPr>
        <w:t xml:space="preserve">Objeto del encargo: </w:t>
      </w:r>
    </w:p>
    <w:p w:rsidR="0092300B" w:rsidRPr="00287A78" w:rsidRDefault="0092300B" w:rsidP="00F87480">
      <w:pPr>
        <w:ind w:right="72" w:firstLine="357"/>
        <w:textAlignment w:val="baseline"/>
        <w:rPr>
          <w:rFonts w:ascii="Garamond" w:hAnsi="Garamond" w:cs="Arial"/>
          <w:color w:val="000000" w:themeColor="text1"/>
        </w:rPr>
      </w:pPr>
      <w:r w:rsidRPr="00287A78">
        <w:rPr>
          <w:rFonts w:ascii="Garamond" w:hAnsi="Garamond" w:cs="Arial"/>
          <w:color w:val="000000" w:themeColor="text1"/>
        </w:rPr>
        <w:t xml:space="preserve">El objeto del encargo es la redacción de la “Modificación Menor del Plan Insular de Ordenación de La Palma en el área de actividad económica de </w:t>
      </w:r>
      <w:r w:rsidR="005D6AE9">
        <w:rPr>
          <w:rFonts w:ascii="Garamond" w:hAnsi="Garamond" w:cs="Arial"/>
          <w:color w:val="000000" w:themeColor="text1"/>
        </w:rPr>
        <w:t>C</w:t>
      </w:r>
      <w:r w:rsidRPr="00287A78">
        <w:rPr>
          <w:rFonts w:ascii="Garamond" w:hAnsi="Garamond" w:cs="Arial"/>
          <w:color w:val="000000" w:themeColor="text1"/>
        </w:rPr>
        <w:t>a</w:t>
      </w:r>
      <w:r w:rsidR="005D6AE9">
        <w:rPr>
          <w:rFonts w:ascii="Garamond" w:hAnsi="Garamond" w:cs="Arial"/>
          <w:color w:val="000000" w:themeColor="text1"/>
        </w:rPr>
        <w:t>llejones</w:t>
      </w:r>
      <w:r w:rsidRPr="00287A78">
        <w:rPr>
          <w:rFonts w:ascii="Garamond" w:hAnsi="Garamond" w:cs="Arial"/>
          <w:color w:val="000000" w:themeColor="text1"/>
        </w:rPr>
        <w:t xml:space="preserve">” </w:t>
      </w:r>
      <w:r w:rsidR="00F87480" w:rsidRPr="00287A78">
        <w:rPr>
          <w:rFonts w:ascii="Garamond" w:hAnsi="Garamond" w:cs="Arial"/>
          <w:color w:val="000000" w:themeColor="text1"/>
        </w:rPr>
        <w:t xml:space="preserve">que consiste </w:t>
      </w:r>
      <w:r w:rsidRPr="00287A78">
        <w:rPr>
          <w:rFonts w:ascii="Garamond" w:hAnsi="Garamond" w:cs="Arial"/>
          <w:color w:val="000000" w:themeColor="text1"/>
        </w:rPr>
        <w:t xml:space="preserve">en establecer la ordenación pormenorizada del Área Especializada </w:t>
      </w:r>
      <w:r w:rsidR="005D6AE9">
        <w:rPr>
          <w:rFonts w:ascii="Garamond" w:hAnsi="Garamond" w:cs="Arial"/>
          <w:color w:val="000000" w:themeColor="text1"/>
        </w:rPr>
        <w:t>4</w:t>
      </w:r>
      <w:r w:rsidRPr="00287A78">
        <w:rPr>
          <w:rFonts w:ascii="Garamond" w:hAnsi="Garamond" w:cs="Arial"/>
          <w:color w:val="000000" w:themeColor="text1"/>
        </w:rPr>
        <w:t xml:space="preserve"> de Actividad Económica de </w:t>
      </w:r>
      <w:r w:rsidR="005D6AE9">
        <w:rPr>
          <w:rFonts w:ascii="Garamond" w:hAnsi="Garamond" w:cs="Arial"/>
          <w:color w:val="000000" w:themeColor="text1"/>
        </w:rPr>
        <w:t>Callejones</w:t>
      </w:r>
      <w:r w:rsidRPr="00287A78">
        <w:rPr>
          <w:rFonts w:ascii="Garamond" w:hAnsi="Garamond" w:cs="Arial"/>
          <w:color w:val="000000" w:themeColor="text1"/>
        </w:rPr>
        <w:t xml:space="preserve"> mediante la modificación menor del P</w:t>
      </w:r>
      <w:r w:rsidR="00F87480" w:rsidRPr="00287A78">
        <w:rPr>
          <w:rFonts w:ascii="Garamond" w:hAnsi="Garamond" w:cs="Arial"/>
          <w:color w:val="000000" w:themeColor="text1"/>
        </w:rPr>
        <w:t xml:space="preserve">lan </w:t>
      </w:r>
      <w:r w:rsidRPr="00287A78">
        <w:rPr>
          <w:rFonts w:ascii="Garamond" w:hAnsi="Garamond" w:cs="Arial"/>
          <w:color w:val="000000" w:themeColor="text1"/>
        </w:rPr>
        <w:t>I</w:t>
      </w:r>
      <w:r w:rsidR="00F87480" w:rsidRPr="00287A78">
        <w:rPr>
          <w:rFonts w:ascii="Garamond" w:hAnsi="Garamond" w:cs="Arial"/>
          <w:color w:val="000000" w:themeColor="text1"/>
        </w:rPr>
        <w:t xml:space="preserve">nsular de </w:t>
      </w:r>
      <w:r w:rsidRPr="00287A78">
        <w:rPr>
          <w:rFonts w:ascii="Garamond" w:hAnsi="Garamond" w:cs="Arial"/>
          <w:color w:val="000000" w:themeColor="text1"/>
        </w:rPr>
        <w:t>O</w:t>
      </w:r>
      <w:r w:rsidR="00F87480" w:rsidRPr="00287A78">
        <w:rPr>
          <w:rFonts w:ascii="Garamond" w:hAnsi="Garamond" w:cs="Arial"/>
          <w:color w:val="000000" w:themeColor="text1"/>
        </w:rPr>
        <w:t xml:space="preserve">rdenación de </w:t>
      </w:r>
      <w:r w:rsidRPr="00287A78">
        <w:rPr>
          <w:rFonts w:ascii="Garamond" w:hAnsi="Garamond" w:cs="Arial"/>
          <w:color w:val="000000" w:themeColor="text1"/>
        </w:rPr>
        <w:t>L</w:t>
      </w:r>
      <w:r w:rsidR="00F87480" w:rsidRPr="00287A78">
        <w:rPr>
          <w:rFonts w:ascii="Garamond" w:hAnsi="Garamond" w:cs="Arial"/>
          <w:color w:val="000000" w:themeColor="text1"/>
        </w:rPr>
        <w:t xml:space="preserve">a </w:t>
      </w:r>
      <w:r w:rsidRPr="00287A78">
        <w:rPr>
          <w:rFonts w:ascii="Garamond" w:hAnsi="Garamond" w:cs="Arial"/>
          <w:color w:val="000000" w:themeColor="text1"/>
        </w:rPr>
        <w:t>P</w:t>
      </w:r>
      <w:r w:rsidR="00F87480" w:rsidRPr="00287A78">
        <w:rPr>
          <w:rFonts w:ascii="Garamond" w:hAnsi="Garamond" w:cs="Arial"/>
          <w:color w:val="000000" w:themeColor="text1"/>
        </w:rPr>
        <w:t>alma</w:t>
      </w:r>
      <w:r w:rsidRPr="00287A78">
        <w:rPr>
          <w:rFonts w:ascii="Garamond" w:hAnsi="Garamond" w:cs="Arial"/>
          <w:color w:val="000000" w:themeColor="text1"/>
        </w:rPr>
        <w:t>.</w:t>
      </w:r>
    </w:p>
    <w:p w:rsidR="0092300B" w:rsidRDefault="0092300B" w:rsidP="0092300B">
      <w:pPr>
        <w:pStyle w:val="Prrafodelista"/>
        <w:jc w:val="both"/>
        <w:rPr>
          <w:rFonts w:ascii="Garamond" w:hAnsi="Garamond" w:cs="Arial"/>
          <w:b/>
          <w:color w:val="000000" w:themeColor="text1"/>
          <w:u w:val="single"/>
        </w:rPr>
      </w:pPr>
    </w:p>
    <w:p w:rsidR="00274E96" w:rsidRPr="00026D0A" w:rsidRDefault="00274E96" w:rsidP="00274E96">
      <w:pPr>
        <w:pStyle w:val="Prrafodelista"/>
        <w:numPr>
          <w:ilvl w:val="0"/>
          <w:numId w:val="1"/>
        </w:numPr>
        <w:jc w:val="both"/>
        <w:rPr>
          <w:rFonts w:ascii="Garamond" w:hAnsi="Garamond" w:cs="Arial"/>
          <w:b/>
          <w:color w:val="000000" w:themeColor="text1"/>
          <w:u w:val="single"/>
        </w:rPr>
      </w:pPr>
      <w:r w:rsidRPr="00026D0A">
        <w:rPr>
          <w:rFonts w:ascii="Garamond" w:hAnsi="Garamond" w:cs="Arial"/>
          <w:b/>
          <w:color w:val="000000" w:themeColor="text1"/>
          <w:u w:val="single"/>
        </w:rPr>
        <w:t xml:space="preserve">Tipo: </w:t>
      </w:r>
    </w:p>
    <w:p w:rsidR="00274E96" w:rsidRDefault="00274E96" w:rsidP="00287A78">
      <w:pPr>
        <w:pStyle w:val="Prrafodelista"/>
        <w:ind w:left="0" w:firstLine="360"/>
        <w:jc w:val="both"/>
        <w:rPr>
          <w:rFonts w:ascii="Garamond" w:hAnsi="Garamond" w:cs="Arial"/>
          <w:color w:val="000000" w:themeColor="text1"/>
        </w:rPr>
      </w:pPr>
      <w:r w:rsidRPr="00274E96">
        <w:rPr>
          <w:rFonts w:ascii="Garamond" w:hAnsi="Garamond" w:cs="Arial"/>
          <w:color w:val="000000" w:themeColor="text1"/>
        </w:rPr>
        <w:t>Encargo a medio propio personificado (</w:t>
      </w:r>
      <w:r w:rsidR="00287A78">
        <w:rPr>
          <w:rFonts w:ascii="Garamond" w:hAnsi="Garamond" w:cs="Arial"/>
          <w:color w:val="000000" w:themeColor="text1"/>
        </w:rPr>
        <w:t xml:space="preserve">artículo 32.1 y 4 de la Ley </w:t>
      </w:r>
      <w:r w:rsidR="00287A78" w:rsidRPr="00287A78">
        <w:rPr>
          <w:rFonts w:ascii="Garamond" w:hAnsi="Garamond" w:cs="Arial"/>
          <w:color w:val="000000" w:themeColor="text1"/>
        </w:rPr>
        <w:t>9/2017, de 8 de noviembre, de Contratos del Sector Público, por el que se transponen al ordenamiento jurídico español las Directivas del Parlamento Europeo y del Consejo 2014/23/UE y 2014/24/UE, de 26 de febrero de 2014</w:t>
      </w:r>
      <w:r w:rsidRPr="00274E96">
        <w:rPr>
          <w:rFonts w:ascii="Garamond" w:hAnsi="Garamond" w:cs="Arial"/>
          <w:color w:val="000000" w:themeColor="text1"/>
        </w:rPr>
        <w:t>)</w:t>
      </w:r>
    </w:p>
    <w:p w:rsidR="009D3C10" w:rsidRPr="00274E96" w:rsidRDefault="009D3C10" w:rsidP="00274E96">
      <w:pPr>
        <w:pStyle w:val="Prrafodelista"/>
        <w:jc w:val="both"/>
        <w:rPr>
          <w:rFonts w:ascii="Garamond" w:hAnsi="Garamond" w:cs="Arial"/>
          <w:color w:val="000000" w:themeColor="text1"/>
        </w:rPr>
      </w:pPr>
    </w:p>
    <w:p w:rsidR="00274E96" w:rsidRPr="00026D0A" w:rsidRDefault="009D3C10" w:rsidP="00274E96">
      <w:pPr>
        <w:pStyle w:val="Prrafodelista"/>
        <w:numPr>
          <w:ilvl w:val="0"/>
          <w:numId w:val="1"/>
        </w:numPr>
        <w:jc w:val="both"/>
        <w:rPr>
          <w:rFonts w:ascii="Garamond" w:hAnsi="Garamond" w:cs="Arial"/>
          <w:b/>
          <w:color w:val="000000" w:themeColor="text1"/>
          <w:u w:val="single"/>
        </w:rPr>
      </w:pPr>
      <w:r w:rsidRPr="00026D0A">
        <w:rPr>
          <w:rFonts w:ascii="Garamond" w:hAnsi="Garamond" w:cs="Arial"/>
          <w:b/>
          <w:color w:val="000000" w:themeColor="text1"/>
          <w:u w:val="single"/>
        </w:rPr>
        <w:t xml:space="preserve">Partes que participan en el encargo: </w:t>
      </w:r>
    </w:p>
    <w:p w:rsidR="00BD4293" w:rsidRPr="00492490" w:rsidRDefault="009D3C10" w:rsidP="009D3C10">
      <w:pPr>
        <w:ind w:firstLine="360"/>
        <w:rPr>
          <w:rFonts w:ascii="Garamond" w:hAnsi="Garamond" w:cs="Arial"/>
          <w:color w:val="000000" w:themeColor="text1"/>
        </w:rPr>
      </w:pPr>
      <w:r w:rsidRPr="00AA1362">
        <w:rPr>
          <w:rFonts w:ascii="Garamond" w:hAnsi="Garamond" w:cs="Arial"/>
          <w:color w:val="000000" w:themeColor="text1"/>
        </w:rPr>
        <w:t xml:space="preserve">Excmo. Cabildo Insular de La Palma y </w:t>
      </w:r>
      <w:r w:rsidRPr="0051637B">
        <w:rPr>
          <w:rFonts w:ascii="Garamond" w:hAnsi="Garamond" w:cs="Arial"/>
          <w:color w:val="000000" w:themeColor="text1"/>
        </w:rPr>
        <w:t xml:space="preserve">la empresa </w:t>
      </w:r>
      <w:r w:rsidR="00492490" w:rsidRPr="00492490">
        <w:rPr>
          <w:rFonts w:ascii="Garamond" w:hAnsi="Garamond" w:cs="Arial"/>
          <w:color w:val="000000" w:themeColor="text1"/>
        </w:rPr>
        <w:t>GESTUR CANARIAS S.A.</w:t>
      </w:r>
    </w:p>
    <w:p w:rsidR="00492490" w:rsidRDefault="00492490" w:rsidP="009D3C10">
      <w:pPr>
        <w:ind w:firstLine="360"/>
        <w:rPr>
          <w:rFonts w:ascii="Garamond" w:hAnsi="Garamond" w:cs="Arial"/>
          <w:color w:val="000000" w:themeColor="text1"/>
        </w:rPr>
      </w:pPr>
    </w:p>
    <w:p w:rsidR="00BD4293" w:rsidRPr="00026D0A" w:rsidRDefault="00BD4293" w:rsidP="00BD4293">
      <w:pPr>
        <w:pStyle w:val="Prrafodelista"/>
        <w:numPr>
          <w:ilvl w:val="0"/>
          <w:numId w:val="1"/>
        </w:numPr>
        <w:jc w:val="both"/>
        <w:rPr>
          <w:rFonts w:ascii="Garamond" w:hAnsi="Garamond" w:cs="Arial"/>
          <w:b/>
          <w:color w:val="000000" w:themeColor="text1"/>
          <w:u w:val="single"/>
        </w:rPr>
      </w:pPr>
      <w:r w:rsidRPr="00026D0A">
        <w:rPr>
          <w:rFonts w:ascii="Garamond" w:hAnsi="Garamond" w:cs="Arial"/>
          <w:b/>
          <w:color w:val="000000" w:themeColor="text1"/>
          <w:u w:val="single"/>
        </w:rPr>
        <w:t>Plazo de duración:</w:t>
      </w:r>
    </w:p>
    <w:p w:rsidR="005D6AE9" w:rsidRPr="005D6AE9" w:rsidRDefault="005D6AE9" w:rsidP="005D6AE9">
      <w:pPr>
        <w:tabs>
          <w:tab w:val="left" w:pos="709"/>
        </w:tabs>
        <w:ind w:right="74" w:firstLine="709"/>
        <w:textAlignment w:val="baseline"/>
        <w:rPr>
          <w:rFonts w:ascii="Garamond" w:hAnsi="Garamond" w:cs="Arial"/>
          <w:color w:val="000000" w:themeColor="text1"/>
        </w:rPr>
      </w:pPr>
      <w:r w:rsidRPr="005D6AE9">
        <w:rPr>
          <w:rFonts w:ascii="Garamond" w:hAnsi="Garamond" w:cs="Arial"/>
          <w:color w:val="000000" w:themeColor="text1"/>
        </w:rPr>
        <w:t>Teniendo en cuenta las fases de tramitación establecidas en la legislación aplicable para la aprobación de la Modificación menor del PIOLP, tan solo se podrán establecer los plazos desde la recepción de la notificación del Acuerdo del Consejo de Gobierno por el que se adopta el encargo que tendrá que ser  aceptado formalmente, del documento D.1; el resto de documentos dependerán del tiempo en su tramitación, así los plazos para el documento D.2 se contarán a partir de que el órgano ambiental remita el informe ambiental estratégico y para los documentos D.2.1, D.2.2, D.3.1 y D.3.2, computarán una vez que se hayan llevado a cabo los trámites de información pública, consultas e informes sectoriales preceptivos.</w:t>
      </w:r>
    </w:p>
    <w:p w:rsidR="005D6AE9" w:rsidRPr="005D6AE9" w:rsidRDefault="005D6AE9" w:rsidP="005D6AE9">
      <w:pPr>
        <w:ind w:right="72" w:firstLine="708"/>
        <w:textAlignment w:val="baseline"/>
        <w:rPr>
          <w:rFonts w:ascii="Garamond" w:hAnsi="Garamond" w:cs="Arial"/>
          <w:color w:val="000000" w:themeColor="text1"/>
        </w:rPr>
      </w:pPr>
      <w:r w:rsidRPr="005D6AE9">
        <w:rPr>
          <w:rFonts w:ascii="Garamond" w:hAnsi="Garamond" w:cs="Arial"/>
          <w:color w:val="000000" w:themeColor="text1"/>
        </w:rPr>
        <w:t>Conforme a la oferta presentada por la empresa GESTUR CANARIAS S.A. los plazos de ejecución parciales del objeto del encargo son los siguientes:</w:t>
      </w:r>
    </w:p>
    <w:p w:rsidR="005D6AE9" w:rsidRPr="005D6AE9" w:rsidRDefault="005D6AE9" w:rsidP="005D6AE9">
      <w:pPr>
        <w:pStyle w:val="Prrafodelista"/>
        <w:numPr>
          <w:ilvl w:val="0"/>
          <w:numId w:val="4"/>
        </w:numPr>
        <w:spacing w:line="276" w:lineRule="auto"/>
        <w:ind w:left="1066" w:right="74" w:hanging="357"/>
        <w:jc w:val="both"/>
        <w:textAlignment w:val="baseline"/>
        <w:rPr>
          <w:rFonts w:ascii="Garamond" w:hAnsi="Garamond" w:cs="Arial"/>
          <w:color w:val="000000" w:themeColor="text1"/>
        </w:rPr>
      </w:pPr>
      <w:r w:rsidRPr="005D6AE9">
        <w:rPr>
          <w:rFonts w:ascii="Garamond" w:hAnsi="Garamond" w:cs="Arial"/>
          <w:color w:val="000000" w:themeColor="text1"/>
        </w:rPr>
        <w:t>Borrador y documento ambiental estratégico (D.1). Plazo de entrega: SEIS (6) meses desde el momento de la formalización del encargo.</w:t>
      </w:r>
    </w:p>
    <w:p w:rsidR="005D6AE9" w:rsidRPr="005D6AE9" w:rsidRDefault="005D6AE9" w:rsidP="005D6AE9">
      <w:pPr>
        <w:pStyle w:val="Prrafodelista"/>
        <w:numPr>
          <w:ilvl w:val="0"/>
          <w:numId w:val="4"/>
        </w:numPr>
        <w:spacing w:line="276" w:lineRule="auto"/>
        <w:ind w:left="1066" w:right="74" w:hanging="357"/>
        <w:jc w:val="both"/>
        <w:textAlignment w:val="baseline"/>
        <w:rPr>
          <w:rFonts w:ascii="Garamond" w:hAnsi="Garamond" w:cs="Arial"/>
          <w:color w:val="000000" w:themeColor="text1"/>
        </w:rPr>
      </w:pPr>
      <w:r w:rsidRPr="005D6AE9">
        <w:rPr>
          <w:rFonts w:ascii="Garamond" w:hAnsi="Garamond" w:cs="Arial"/>
          <w:color w:val="000000" w:themeColor="text1"/>
        </w:rPr>
        <w:t>Documento de modificación menor que vaya a someterse a aprobación inicial adaptado al informe ambiental estratégico y con alternativa seleccionada (D.2). Plazo de entrega: TRES (3) meses desde la publicación del informe ambiental estratégico en el Boletín Oficial de la Provincia de Santa Cruz de Tenerife.</w:t>
      </w:r>
    </w:p>
    <w:p w:rsidR="005D6AE9" w:rsidRPr="005D6AE9" w:rsidRDefault="005D6AE9" w:rsidP="005D6AE9">
      <w:pPr>
        <w:pStyle w:val="Prrafodelista"/>
        <w:numPr>
          <w:ilvl w:val="0"/>
          <w:numId w:val="4"/>
        </w:numPr>
        <w:spacing w:line="276" w:lineRule="auto"/>
        <w:ind w:left="1066" w:right="74" w:hanging="357"/>
        <w:jc w:val="both"/>
        <w:textAlignment w:val="baseline"/>
        <w:rPr>
          <w:rFonts w:ascii="Garamond" w:hAnsi="Garamond" w:cs="Arial"/>
          <w:color w:val="000000" w:themeColor="text1"/>
        </w:rPr>
      </w:pPr>
      <w:r w:rsidRPr="005D6AE9">
        <w:rPr>
          <w:rFonts w:ascii="Garamond" w:hAnsi="Garamond" w:cs="Arial"/>
          <w:color w:val="000000" w:themeColor="text1"/>
        </w:rPr>
        <w:t>Documento de modificación menor que vaya a someterse a aprobación inicial adaptado a informe de las áreas y organismos dependiente o adscritos al Cabildo de La Palma (D.2.1). Plazo de entrega: DOS (2) meses a partir del día siguiente en que tenga lugar la recepción en GESTUR CANARIAS S.A. de la resolución/acuerdo del órgano competente resolviendo respecto del trámite de informes recibidos de áreas y organismos del Cabildo de La Palma.</w:t>
      </w:r>
    </w:p>
    <w:p w:rsidR="005D6AE9" w:rsidRPr="005D6AE9" w:rsidRDefault="005D6AE9" w:rsidP="005D6AE9">
      <w:pPr>
        <w:pStyle w:val="Prrafodelista"/>
        <w:numPr>
          <w:ilvl w:val="0"/>
          <w:numId w:val="4"/>
        </w:numPr>
        <w:spacing w:line="276" w:lineRule="auto"/>
        <w:ind w:left="1066" w:right="74" w:hanging="357"/>
        <w:jc w:val="both"/>
        <w:textAlignment w:val="baseline"/>
        <w:rPr>
          <w:rFonts w:ascii="Garamond" w:hAnsi="Garamond" w:cs="Arial"/>
          <w:color w:val="000000" w:themeColor="text1"/>
        </w:rPr>
      </w:pPr>
      <w:r w:rsidRPr="005D6AE9">
        <w:rPr>
          <w:rFonts w:ascii="Garamond" w:hAnsi="Garamond" w:cs="Arial"/>
          <w:color w:val="000000" w:themeColor="text1"/>
        </w:rPr>
        <w:lastRenderedPageBreak/>
        <w:t>Documento de modificación menor que vaya a someterse a aprobación inicial adaptado a los informes preceptivos sectoriales (D.2.2). Plazo de entrega: DOS (2) meses a partir del día siguiente en que tenga lugar la recepción en GESTUR CANARIAS S.A. de la resolución/acuerdo del órgano competente resolviendo respecto del trámite de informes preceptivos sectoriales recibidos (en su caso).</w:t>
      </w:r>
    </w:p>
    <w:p w:rsidR="005D6AE9" w:rsidRPr="005D6AE9" w:rsidRDefault="005D6AE9" w:rsidP="005D6AE9">
      <w:pPr>
        <w:pStyle w:val="Prrafodelista"/>
        <w:numPr>
          <w:ilvl w:val="0"/>
          <w:numId w:val="4"/>
        </w:numPr>
        <w:spacing w:line="276" w:lineRule="auto"/>
        <w:ind w:left="1066" w:right="74" w:hanging="357"/>
        <w:jc w:val="both"/>
        <w:textAlignment w:val="baseline"/>
        <w:rPr>
          <w:rFonts w:ascii="Garamond" w:hAnsi="Garamond" w:cs="Arial"/>
          <w:color w:val="000000" w:themeColor="text1"/>
        </w:rPr>
      </w:pPr>
      <w:r w:rsidRPr="005D6AE9">
        <w:rPr>
          <w:rFonts w:ascii="Garamond" w:hAnsi="Garamond" w:cs="Arial"/>
          <w:color w:val="000000" w:themeColor="text1"/>
        </w:rPr>
        <w:t>Documento de modificación menor para aprobación definitiva adaptado al resultado de trámites de información pública y consultas (D.3.1). Plazo de entrega: TRES (3) meses a partir del día siguiente en que tenga lugar la recepción en GESTUR CANARIAS S.A. de la resolución/acuerdo del órgano competente resolviendo respecto del trámite de información pública, consultas e informes del documento aprobado inicialmente.</w:t>
      </w:r>
    </w:p>
    <w:p w:rsidR="005D6AE9" w:rsidRPr="005D6AE9" w:rsidRDefault="005D6AE9" w:rsidP="005D6AE9">
      <w:pPr>
        <w:pStyle w:val="Prrafodelista"/>
        <w:numPr>
          <w:ilvl w:val="0"/>
          <w:numId w:val="4"/>
        </w:numPr>
        <w:spacing w:line="276" w:lineRule="auto"/>
        <w:ind w:left="1066" w:right="74" w:hanging="357"/>
        <w:jc w:val="both"/>
        <w:textAlignment w:val="baseline"/>
        <w:rPr>
          <w:rFonts w:ascii="Garamond" w:hAnsi="Garamond" w:cs="Arial"/>
          <w:color w:val="000000" w:themeColor="text1"/>
        </w:rPr>
      </w:pPr>
      <w:r w:rsidRPr="005D6AE9">
        <w:rPr>
          <w:rFonts w:ascii="Garamond" w:hAnsi="Garamond" w:cs="Arial"/>
          <w:color w:val="000000" w:themeColor="text1"/>
        </w:rPr>
        <w:t>Documento de modificación menor adaptado a informes sectoriales y/o con correcciones que procedan para aprobación definitiva (D.3.2). Plazo de entrega: DOS (2) meses a partir del día siguiente en que tenga lugar la recepción en GESTUR CANARIAS S.A. de la resolución/acuerdo del órgano competente respecto del trámite de informes sectoriales y/o correcciones que correspondan.</w:t>
      </w:r>
    </w:p>
    <w:p w:rsidR="00763A8F" w:rsidRDefault="00763A8F" w:rsidP="00763A8F">
      <w:pPr>
        <w:pStyle w:val="Prrafodelista"/>
        <w:ind w:left="1068"/>
        <w:jc w:val="both"/>
        <w:rPr>
          <w:rFonts w:ascii="Garamond" w:hAnsi="Garamond" w:cs="Arial"/>
          <w:color w:val="000000" w:themeColor="text1"/>
          <w:u w:val="single"/>
        </w:rPr>
      </w:pPr>
    </w:p>
    <w:p w:rsidR="00763A8F" w:rsidRPr="00026D0A" w:rsidRDefault="00026D0A" w:rsidP="00763A8F">
      <w:pPr>
        <w:pStyle w:val="Prrafodelista"/>
        <w:numPr>
          <w:ilvl w:val="0"/>
          <w:numId w:val="1"/>
        </w:numPr>
        <w:jc w:val="both"/>
        <w:rPr>
          <w:rFonts w:ascii="Garamond" w:hAnsi="Garamond" w:cs="Arial"/>
          <w:b/>
          <w:color w:val="000000" w:themeColor="text1"/>
          <w:u w:val="single"/>
        </w:rPr>
      </w:pPr>
      <w:r w:rsidRPr="00026D0A">
        <w:rPr>
          <w:rFonts w:ascii="Garamond" w:hAnsi="Garamond" w:cs="Arial"/>
          <w:b/>
          <w:color w:val="000000" w:themeColor="text1"/>
          <w:u w:val="single"/>
        </w:rPr>
        <w:t>Presupuesto</w:t>
      </w:r>
      <w:r w:rsidR="00763A8F" w:rsidRPr="00026D0A">
        <w:rPr>
          <w:rFonts w:ascii="Garamond" w:hAnsi="Garamond" w:cs="Arial"/>
          <w:b/>
          <w:color w:val="000000" w:themeColor="text1"/>
          <w:u w:val="single"/>
        </w:rPr>
        <w:t xml:space="preserve"> del encargo:</w:t>
      </w:r>
    </w:p>
    <w:p w:rsidR="0066052C" w:rsidRDefault="00492490" w:rsidP="00026D0A">
      <w:pPr>
        <w:ind w:firstLine="360"/>
        <w:rPr>
          <w:rFonts w:ascii="Garamond" w:hAnsi="Garamond" w:cs="Arial"/>
          <w:color w:val="000000" w:themeColor="text1"/>
        </w:rPr>
      </w:pPr>
      <w:r w:rsidRPr="00492490">
        <w:rPr>
          <w:rFonts w:ascii="Garamond" w:hAnsi="Garamond" w:cs="Arial"/>
          <w:color w:val="000000" w:themeColor="text1"/>
        </w:rPr>
        <w:t xml:space="preserve">El presupuesto total del encargo asciende a la cantidad de </w:t>
      </w:r>
      <w:r w:rsidR="005D6AE9" w:rsidRPr="005D6AE9">
        <w:rPr>
          <w:rFonts w:ascii="Garamond" w:hAnsi="Garamond" w:cs="Arial"/>
          <w:color w:val="000000" w:themeColor="text1"/>
        </w:rPr>
        <w:t>ciento catorce mil setecientos cincuenta y dos euros (114.752,00€)</w:t>
      </w:r>
      <w:r w:rsidRPr="00492490">
        <w:rPr>
          <w:rFonts w:ascii="Garamond" w:hAnsi="Garamond" w:cs="Arial"/>
          <w:color w:val="000000" w:themeColor="text1"/>
        </w:rPr>
        <w:t>, importe no sujeto a IGIC</w:t>
      </w:r>
      <w:r>
        <w:rPr>
          <w:rFonts w:ascii="Garamond" w:hAnsi="Garamond" w:cs="Arial"/>
          <w:color w:val="000000" w:themeColor="text1"/>
        </w:rPr>
        <w:t>.</w:t>
      </w:r>
    </w:p>
    <w:p w:rsidR="000E28B7" w:rsidRDefault="000E28B7" w:rsidP="00026D0A">
      <w:pPr>
        <w:ind w:firstLine="360"/>
        <w:rPr>
          <w:rFonts w:ascii="Garamond" w:hAnsi="Garamond" w:cs="Arial"/>
          <w:color w:val="000000" w:themeColor="text1"/>
        </w:rPr>
      </w:pPr>
    </w:p>
    <w:p w:rsidR="000E28B7" w:rsidRDefault="000E28B7" w:rsidP="000E28B7">
      <w:pPr>
        <w:pStyle w:val="Prrafodelista"/>
        <w:numPr>
          <w:ilvl w:val="0"/>
          <w:numId w:val="1"/>
        </w:numPr>
        <w:jc w:val="both"/>
        <w:rPr>
          <w:rFonts w:ascii="Garamond" w:hAnsi="Garamond" w:cs="Arial"/>
          <w:b/>
          <w:color w:val="000000" w:themeColor="text1"/>
          <w:u w:val="single"/>
        </w:rPr>
      </w:pPr>
      <w:r w:rsidRPr="00D83D0B">
        <w:rPr>
          <w:rFonts w:ascii="Garamond" w:hAnsi="Garamond" w:cs="Arial"/>
          <w:b/>
          <w:color w:val="000000" w:themeColor="text1"/>
          <w:u w:val="single"/>
        </w:rPr>
        <w:t>Tarifas aplicables:</w:t>
      </w:r>
    </w:p>
    <w:p w:rsidR="000E28B7" w:rsidRPr="00D83D0B" w:rsidRDefault="000E28B7" w:rsidP="000E28B7">
      <w:pPr>
        <w:pStyle w:val="Prrafodelista"/>
        <w:ind w:left="0" w:firstLine="360"/>
        <w:jc w:val="both"/>
        <w:rPr>
          <w:rFonts w:ascii="Garamond" w:hAnsi="Garamond" w:cs="Arial"/>
          <w:color w:val="000000" w:themeColor="text1"/>
        </w:rPr>
      </w:pPr>
      <w:r w:rsidRPr="00D83D0B">
        <w:rPr>
          <w:rFonts w:ascii="Garamond" w:hAnsi="Garamond" w:cs="Arial"/>
          <w:color w:val="000000" w:themeColor="text1"/>
        </w:rPr>
        <w:t>La determinación de dicho presupuesto se ha realizado de conformidad con las tarifas aprobadas por el Gobierno de Canarias para dicha entidad por la “</w:t>
      </w:r>
      <w:r w:rsidRPr="00D83D0B">
        <w:rPr>
          <w:rFonts w:ascii="Garamond" w:hAnsi="Garamond" w:cs="Arial"/>
          <w:i/>
          <w:color w:val="000000" w:themeColor="text1"/>
        </w:rPr>
        <w:t>Orden nº 173 de 14 de julio de 2020 del Consejero de Transición Ecológica, Lucha contra el Cambio Climático y Planificación Territorial, aplicables a las actuaciones a realizar por la Sociedad Mercantil de Capital Público Gestión Urbanística de Santa Cruz de Tenerife, S.A. (GESTUR TENERIFE), como medio propio instrumental de la Administración Pública de la Comunidad Autónoma de Canarias, los organismos autónomos dependientes de ella y los Cabildos Insulares</w:t>
      </w:r>
      <w:r w:rsidRPr="00D83D0B">
        <w:rPr>
          <w:rFonts w:ascii="Garamond" w:hAnsi="Garamond" w:cs="Arial"/>
          <w:color w:val="000000" w:themeColor="text1"/>
        </w:rPr>
        <w:t>”.</w:t>
      </w:r>
    </w:p>
    <w:p w:rsidR="00492490" w:rsidRDefault="00492490" w:rsidP="00026D0A">
      <w:pPr>
        <w:ind w:firstLine="360"/>
        <w:rPr>
          <w:rFonts w:ascii="Garamond" w:hAnsi="Garamond" w:cs="Arial"/>
        </w:rPr>
      </w:pPr>
    </w:p>
    <w:p w:rsidR="0066052C" w:rsidRPr="0066052C" w:rsidRDefault="0066052C" w:rsidP="0066052C">
      <w:pPr>
        <w:pStyle w:val="Prrafodelista"/>
        <w:numPr>
          <w:ilvl w:val="0"/>
          <w:numId w:val="1"/>
        </w:numPr>
        <w:jc w:val="both"/>
        <w:rPr>
          <w:rFonts w:ascii="Garamond" w:hAnsi="Garamond" w:cs="Arial"/>
          <w:b/>
          <w:color w:val="000000" w:themeColor="text1"/>
          <w:u w:val="single"/>
        </w:rPr>
      </w:pPr>
      <w:r w:rsidRPr="0066052C">
        <w:rPr>
          <w:rFonts w:ascii="Garamond" w:hAnsi="Garamond" w:cs="Arial"/>
          <w:b/>
          <w:color w:val="000000" w:themeColor="text1"/>
          <w:u w:val="single"/>
        </w:rPr>
        <w:t>Documento relacionado:</w:t>
      </w:r>
    </w:p>
    <w:p w:rsidR="00A17588" w:rsidRDefault="005C6B63" w:rsidP="00026D0A">
      <w:pPr>
        <w:ind w:firstLine="360"/>
        <w:rPr>
          <w:rFonts w:ascii="Garamond" w:hAnsi="Garamond" w:cs="Arial"/>
          <w:color w:val="000000" w:themeColor="text1"/>
        </w:rPr>
      </w:pPr>
      <w:r>
        <w:rPr>
          <w:rFonts w:ascii="Garamond" w:hAnsi="Garamond" w:cs="Arial"/>
          <w:color w:val="000000" w:themeColor="text1"/>
        </w:rPr>
        <w:t xml:space="preserve">Certificado de Acuerdo de Consejo de Gobierno Insular del Excmo. Cabildo Insular de La Palma Sesión Ordinaria celebrada el día </w:t>
      </w:r>
      <w:r w:rsidR="005D6AE9">
        <w:rPr>
          <w:rFonts w:ascii="Garamond" w:hAnsi="Garamond" w:cs="Arial"/>
          <w:color w:val="000000" w:themeColor="text1"/>
        </w:rPr>
        <w:t>20</w:t>
      </w:r>
      <w:r>
        <w:rPr>
          <w:rFonts w:ascii="Garamond" w:hAnsi="Garamond" w:cs="Arial"/>
          <w:color w:val="000000" w:themeColor="text1"/>
        </w:rPr>
        <w:t xml:space="preserve"> de </w:t>
      </w:r>
      <w:r w:rsidR="005D6AE9">
        <w:rPr>
          <w:rFonts w:ascii="Garamond" w:hAnsi="Garamond" w:cs="Arial"/>
          <w:color w:val="000000" w:themeColor="text1"/>
        </w:rPr>
        <w:t>noviembre</w:t>
      </w:r>
      <w:r>
        <w:rPr>
          <w:rFonts w:ascii="Garamond" w:hAnsi="Garamond" w:cs="Arial"/>
          <w:color w:val="000000" w:themeColor="text1"/>
        </w:rPr>
        <w:t xml:space="preserve"> de 2020.</w:t>
      </w:r>
    </w:p>
    <w:p w:rsidR="005C6B63" w:rsidRPr="00614231" w:rsidRDefault="005C6B63" w:rsidP="00026D0A">
      <w:pPr>
        <w:ind w:firstLine="360"/>
        <w:rPr>
          <w:rFonts w:ascii="Garamond" w:hAnsi="Garamond" w:cs="Arial"/>
          <w:color w:val="000000" w:themeColor="text1"/>
        </w:rPr>
      </w:pPr>
    </w:p>
    <w:p w:rsidR="00A17588" w:rsidRDefault="00A17588" w:rsidP="00763A8F">
      <w:pPr>
        <w:pStyle w:val="Prrafodelista"/>
        <w:ind w:left="1068"/>
        <w:jc w:val="both"/>
        <w:rPr>
          <w:rFonts w:ascii="Garamond" w:hAnsi="Garamond" w:cs="Arial"/>
          <w:color w:val="000000" w:themeColor="text1"/>
          <w:u w:val="single"/>
        </w:rPr>
        <w:sectPr w:rsidR="00A17588" w:rsidSect="00BB0A32">
          <w:pgSz w:w="11906" w:h="16838"/>
          <w:pgMar w:top="568" w:right="1701" w:bottom="1134" w:left="1701" w:header="708" w:footer="708" w:gutter="0"/>
          <w:cols w:space="708"/>
          <w:docGrid w:linePitch="360"/>
        </w:sectPr>
      </w:pPr>
    </w:p>
    <w:p w:rsidR="00763A8F" w:rsidRPr="00E05303" w:rsidRDefault="00763A8F" w:rsidP="00A17588">
      <w:pPr>
        <w:pStyle w:val="Prrafodelista"/>
        <w:ind w:left="1066"/>
        <w:jc w:val="both"/>
        <w:rPr>
          <w:rFonts w:ascii="Garamond" w:hAnsi="Garamond" w:cs="Arial"/>
          <w:color w:val="000000" w:themeColor="text1"/>
          <w:u w:val="single"/>
        </w:rPr>
      </w:pPr>
    </w:p>
    <w:tbl>
      <w:tblPr>
        <w:tblpPr w:leftFromText="141" w:rightFromText="141" w:horzAnchor="margin" w:tblpXSpec="center" w:tblpY="1215"/>
        <w:tblW w:w="14575" w:type="dxa"/>
        <w:tblCellMar>
          <w:left w:w="70" w:type="dxa"/>
          <w:right w:w="70" w:type="dxa"/>
        </w:tblCellMar>
        <w:tblLook w:val="04A0"/>
      </w:tblPr>
      <w:tblGrid>
        <w:gridCol w:w="1860"/>
        <w:gridCol w:w="2100"/>
        <w:gridCol w:w="1355"/>
        <w:gridCol w:w="3626"/>
        <w:gridCol w:w="1174"/>
        <w:gridCol w:w="1420"/>
        <w:gridCol w:w="1320"/>
        <w:gridCol w:w="1720"/>
      </w:tblGrid>
      <w:tr w:rsidR="00BB0A32" w:rsidRPr="00BB0A32" w:rsidTr="00034C9C">
        <w:trPr>
          <w:trHeight w:val="420"/>
        </w:trPr>
        <w:tc>
          <w:tcPr>
            <w:tcW w:w="14575" w:type="dxa"/>
            <w:gridSpan w:val="8"/>
            <w:tcBorders>
              <w:top w:val="nil"/>
              <w:left w:val="nil"/>
              <w:bottom w:val="single" w:sz="4" w:space="0" w:color="auto"/>
              <w:right w:val="nil"/>
            </w:tcBorders>
            <w:shd w:val="clear" w:color="auto" w:fill="auto"/>
            <w:noWrap/>
            <w:vAlign w:val="bottom"/>
            <w:hideMark/>
          </w:tcPr>
          <w:p w:rsidR="00BB0A32" w:rsidRPr="00BB0A32" w:rsidRDefault="00BB0A32" w:rsidP="00034C9C">
            <w:pPr>
              <w:spacing w:before="0"/>
              <w:ind w:right="0"/>
              <w:jc w:val="center"/>
              <w:rPr>
                <w:rFonts w:ascii="Calibri" w:hAnsi="Calibri"/>
                <w:b/>
                <w:bCs/>
                <w:color w:val="000000"/>
                <w:sz w:val="32"/>
                <w:szCs w:val="32"/>
              </w:rPr>
            </w:pPr>
            <w:r w:rsidRPr="00BB0A32">
              <w:rPr>
                <w:rFonts w:ascii="Calibri" w:hAnsi="Calibri"/>
                <w:b/>
                <w:bCs/>
                <w:color w:val="000000"/>
                <w:sz w:val="32"/>
                <w:szCs w:val="32"/>
              </w:rPr>
              <w:t>ENCARGO A MEDIO PROPIO FORMALIZADO EN 20</w:t>
            </w:r>
            <w:r w:rsidR="00034C9C">
              <w:rPr>
                <w:rFonts w:ascii="Calibri" w:hAnsi="Calibri"/>
                <w:b/>
                <w:bCs/>
                <w:color w:val="000000"/>
                <w:sz w:val="32"/>
                <w:szCs w:val="32"/>
              </w:rPr>
              <w:t>20</w:t>
            </w:r>
          </w:p>
        </w:tc>
      </w:tr>
      <w:tr w:rsidR="00BB0A32" w:rsidRPr="00BB0A32" w:rsidTr="00034C9C">
        <w:trPr>
          <w:trHeight w:val="1200"/>
        </w:trPr>
        <w:tc>
          <w:tcPr>
            <w:tcW w:w="1860" w:type="dxa"/>
            <w:tcBorders>
              <w:top w:val="nil"/>
              <w:left w:val="single" w:sz="4" w:space="0" w:color="auto"/>
              <w:bottom w:val="nil"/>
              <w:right w:val="single" w:sz="4" w:space="0" w:color="auto"/>
            </w:tcBorders>
            <w:shd w:val="clear" w:color="000000" w:fill="75923C"/>
            <w:vAlign w:val="center"/>
            <w:hideMark/>
          </w:tcPr>
          <w:p w:rsidR="00BB0A32" w:rsidRPr="00BB0A32" w:rsidRDefault="00BB0A32" w:rsidP="00BB0A32">
            <w:pPr>
              <w:spacing w:before="0"/>
              <w:ind w:right="0"/>
              <w:jc w:val="center"/>
              <w:rPr>
                <w:rFonts w:ascii="Calibri" w:hAnsi="Calibri"/>
                <w:b/>
                <w:bCs/>
                <w:color w:val="FFFFFF"/>
              </w:rPr>
            </w:pPr>
            <w:r w:rsidRPr="00BB0A32">
              <w:rPr>
                <w:rFonts w:ascii="Calibri" w:hAnsi="Calibri"/>
                <w:b/>
                <w:bCs/>
                <w:color w:val="FFFFFF"/>
                <w:sz w:val="22"/>
                <w:szCs w:val="22"/>
              </w:rPr>
              <w:t>ENTIDAD QUE HACE ENCARGO</w:t>
            </w:r>
          </w:p>
        </w:tc>
        <w:tc>
          <w:tcPr>
            <w:tcW w:w="2100" w:type="dxa"/>
            <w:tcBorders>
              <w:top w:val="nil"/>
              <w:left w:val="nil"/>
              <w:bottom w:val="nil"/>
              <w:right w:val="single" w:sz="4" w:space="0" w:color="auto"/>
            </w:tcBorders>
            <w:shd w:val="clear" w:color="000000" w:fill="75923C"/>
            <w:vAlign w:val="center"/>
            <w:hideMark/>
          </w:tcPr>
          <w:p w:rsidR="00BB0A32" w:rsidRPr="00BB0A32" w:rsidRDefault="00BB0A32" w:rsidP="00BB0A32">
            <w:pPr>
              <w:spacing w:before="0"/>
              <w:ind w:right="0"/>
              <w:jc w:val="center"/>
              <w:rPr>
                <w:rFonts w:ascii="Calibri" w:hAnsi="Calibri"/>
                <w:b/>
                <w:bCs/>
                <w:color w:val="FFFFFF"/>
              </w:rPr>
            </w:pPr>
            <w:r w:rsidRPr="00BB0A32">
              <w:rPr>
                <w:rFonts w:ascii="Calibri" w:hAnsi="Calibri"/>
                <w:b/>
                <w:bCs/>
                <w:color w:val="FFFFFF"/>
                <w:sz w:val="22"/>
                <w:szCs w:val="22"/>
              </w:rPr>
              <w:t>ENTE DESTINATARIO DEL ENCARGO</w:t>
            </w:r>
          </w:p>
        </w:tc>
        <w:tc>
          <w:tcPr>
            <w:tcW w:w="1355" w:type="dxa"/>
            <w:tcBorders>
              <w:top w:val="nil"/>
              <w:left w:val="nil"/>
              <w:bottom w:val="nil"/>
              <w:right w:val="single" w:sz="4" w:space="0" w:color="auto"/>
            </w:tcBorders>
            <w:shd w:val="clear" w:color="000000" w:fill="75923C"/>
            <w:vAlign w:val="center"/>
            <w:hideMark/>
          </w:tcPr>
          <w:p w:rsidR="00BB0A32" w:rsidRPr="00BB0A32" w:rsidRDefault="00BB0A32" w:rsidP="00BB0A32">
            <w:pPr>
              <w:spacing w:before="0"/>
              <w:ind w:right="0"/>
              <w:jc w:val="center"/>
              <w:rPr>
                <w:rFonts w:ascii="Calibri" w:hAnsi="Calibri"/>
                <w:b/>
                <w:bCs/>
                <w:color w:val="FFFFFF"/>
              </w:rPr>
            </w:pPr>
            <w:r w:rsidRPr="00BB0A32">
              <w:rPr>
                <w:rFonts w:ascii="Calibri" w:hAnsi="Calibri"/>
                <w:b/>
                <w:bCs/>
                <w:color w:val="FFFFFF"/>
                <w:sz w:val="22"/>
                <w:szCs w:val="22"/>
              </w:rPr>
              <w:t>NIF</w:t>
            </w:r>
          </w:p>
        </w:tc>
        <w:tc>
          <w:tcPr>
            <w:tcW w:w="3626" w:type="dxa"/>
            <w:tcBorders>
              <w:top w:val="nil"/>
              <w:left w:val="nil"/>
              <w:bottom w:val="nil"/>
              <w:right w:val="single" w:sz="4" w:space="0" w:color="auto"/>
            </w:tcBorders>
            <w:shd w:val="clear" w:color="000000" w:fill="75923C"/>
            <w:vAlign w:val="center"/>
            <w:hideMark/>
          </w:tcPr>
          <w:p w:rsidR="00BB0A32" w:rsidRPr="00BB0A32" w:rsidRDefault="00BB0A32" w:rsidP="00BB0A32">
            <w:pPr>
              <w:spacing w:before="0"/>
              <w:ind w:right="0"/>
              <w:jc w:val="center"/>
              <w:rPr>
                <w:rFonts w:ascii="Calibri" w:hAnsi="Calibri"/>
                <w:b/>
                <w:bCs/>
                <w:color w:val="FFFFFF"/>
              </w:rPr>
            </w:pPr>
            <w:r w:rsidRPr="00BB0A32">
              <w:rPr>
                <w:rFonts w:ascii="Calibri" w:hAnsi="Calibri"/>
                <w:b/>
                <w:bCs/>
                <w:color w:val="FFFFFF"/>
                <w:sz w:val="22"/>
                <w:szCs w:val="22"/>
              </w:rPr>
              <w:t>TITULO</w:t>
            </w:r>
          </w:p>
        </w:tc>
        <w:tc>
          <w:tcPr>
            <w:tcW w:w="1174" w:type="dxa"/>
            <w:tcBorders>
              <w:top w:val="nil"/>
              <w:left w:val="nil"/>
              <w:bottom w:val="nil"/>
              <w:right w:val="single" w:sz="4" w:space="0" w:color="auto"/>
            </w:tcBorders>
            <w:shd w:val="clear" w:color="000000" w:fill="75923C"/>
            <w:vAlign w:val="center"/>
            <w:hideMark/>
          </w:tcPr>
          <w:p w:rsidR="00BB0A32" w:rsidRPr="00BB0A32" w:rsidRDefault="00BB0A32" w:rsidP="00034C9C">
            <w:pPr>
              <w:spacing w:before="0"/>
              <w:ind w:right="0"/>
              <w:jc w:val="center"/>
              <w:rPr>
                <w:rFonts w:ascii="Calibri" w:hAnsi="Calibri"/>
                <w:b/>
                <w:bCs/>
                <w:color w:val="FFFFFF"/>
              </w:rPr>
            </w:pPr>
            <w:r w:rsidRPr="00BB0A32">
              <w:rPr>
                <w:rFonts w:ascii="Calibri" w:hAnsi="Calibri"/>
                <w:b/>
                <w:bCs/>
                <w:color w:val="FFFFFF"/>
                <w:sz w:val="22"/>
                <w:szCs w:val="22"/>
              </w:rPr>
              <w:t xml:space="preserve">TIPO </w:t>
            </w:r>
          </w:p>
        </w:tc>
        <w:tc>
          <w:tcPr>
            <w:tcW w:w="1420" w:type="dxa"/>
            <w:tcBorders>
              <w:top w:val="nil"/>
              <w:left w:val="nil"/>
              <w:bottom w:val="nil"/>
              <w:right w:val="single" w:sz="4" w:space="0" w:color="auto"/>
            </w:tcBorders>
            <w:shd w:val="clear" w:color="000000" w:fill="75923C"/>
            <w:vAlign w:val="center"/>
            <w:hideMark/>
          </w:tcPr>
          <w:p w:rsidR="00BB0A32" w:rsidRPr="00BB0A32" w:rsidRDefault="00BB0A32" w:rsidP="00BB0A32">
            <w:pPr>
              <w:spacing w:before="0"/>
              <w:ind w:right="0"/>
              <w:jc w:val="center"/>
              <w:rPr>
                <w:rFonts w:ascii="Calibri" w:hAnsi="Calibri"/>
                <w:b/>
                <w:bCs/>
                <w:color w:val="FFFFFF"/>
              </w:rPr>
            </w:pPr>
            <w:r w:rsidRPr="00BB0A32">
              <w:rPr>
                <w:rFonts w:ascii="Calibri" w:hAnsi="Calibri"/>
                <w:b/>
                <w:bCs/>
                <w:color w:val="FFFFFF"/>
                <w:sz w:val="22"/>
                <w:szCs w:val="22"/>
              </w:rPr>
              <w:t>IMPORTE ADJUDICADO sin IGIC</w:t>
            </w:r>
          </w:p>
        </w:tc>
        <w:tc>
          <w:tcPr>
            <w:tcW w:w="1320" w:type="dxa"/>
            <w:tcBorders>
              <w:top w:val="nil"/>
              <w:left w:val="nil"/>
              <w:bottom w:val="nil"/>
              <w:right w:val="single" w:sz="4" w:space="0" w:color="auto"/>
            </w:tcBorders>
            <w:shd w:val="clear" w:color="000000" w:fill="75923C"/>
            <w:vAlign w:val="center"/>
            <w:hideMark/>
          </w:tcPr>
          <w:p w:rsidR="00BB0A32" w:rsidRPr="00BB0A32" w:rsidRDefault="00BB0A32" w:rsidP="00034C9C">
            <w:pPr>
              <w:spacing w:before="0"/>
              <w:ind w:right="0"/>
              <w:jc w:val="center"/>
              <w:rPr>
                <w:rFonts w:ascii="Calibri" w:hAnsi="Calibri"/>
                <w:b/>
                <w:bCs/>
                <w:color w:val="FFFFFF"/>
              </w:rPr>
            </w:pPr>
            <w:r w:rsidRPr="00BB0A32">
              <w:rPr>
                <w:rFonts w:ascii="Calibri" w:hAnsi="Calibri"/>
                <w:b/>
                <w:bCs/>
                <w:color w:val="FFFFFF"/>
                <w:sz w:val="22"/>
                <w:szCs w:val="22"/>
              </w:rPr>
              <w:t xml:space="preserve">DURACION </w:t>
            </w:r>
          </w:p>
        </w:tc>
        <w:tc>
          <w:tcPr>
            <w:tcW w:w="1720" w:type="dxa"/>
            <w:tcBorders>
              <w:top w:val="nil"/>
              <w:left w:val="nil"/>
              <w:bottom w:val="nil"/>
              <w:right w:val="single" w:sz="4" w:space="0" w:color="auto"/>
            </w:tcBorders>
            <w:shd w:val="clear" w:color="000000" w:fill="75923C"/>
            <w:vAlign w:val="center"/>
            <w:hideMark/>
          </w:tcPr>
          <w:p w:rsidR="00BB0A32" w:rsidRPr="00BB0A32" w:rsidRDefault="00BB0A32" w:rsidP="00BB0A32">
            <w:pPr>
              <w:spacing w:before="0"/>
              <w:ind w:right="0"/>
              <w:jc w:val="center"/>
              <w:rPr>
                <w:rFonts w:ascii="Calibri" w:hAnsi="Calibri"/>
                <w:b/>
                <w:bCs/>
                <w:color w:val="FFFFFF"/>
              </w:rPr>
            </w:pPr>
            <w:r w:rsidRPr="00BB0A32">
              <w:rPr>
                <w:rFonts w:ascii="Calibri" w:hAnsi="Calibri"/>
                <w:b/>
                <w:bCs/>
                <w:color w:val="FFFFFF"/>
                <w:sz w:val="22"/>
                <w:szCs w:val="22"/>
              </w:rPr>
              <w:t>FECHA DE ACEPTACIÓN FORMAL ENCARGO</w:t>
            </w:r>
          </w:p>
        </w:tc>
      </w:tr>
      <w:tr w:rsidR="00BB0A32" w:rsidRPr="00BB0A32" w:rsidTr="00034C9C">
        <w:trPr>
          <w:trHeight w:val="1200"/>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A32" w:rsidRPr="00BB0A32" w:rsidRDefault="00BB0A32" w:rsidP="00BB0A32">
            <w:pPr>
              <w:spacing w:before="0"/>
              <w:ind w:right="0"/>
              <w:jc w:val="center"/>
              <w:rPr>
                <w:rFonts w:ascii="Calibri" w:hAnsi="Calibri"/>
                <w:color w:val="000000"/>
              </w:rPr>
            </w:pPr>
            <w:r w:rsidRPr="00BB0A32">
              <w:rPr>
                <w:rFonts w:ascii="Calibri" w:hAnsi="Calibri"/>
                <w:color w:val="000000"/>
                <w:sz w:val="22"/>
                <w:szCs w:val="22"/>
              </w:rPr>
              <w:t>Cabildo Insular de La Palma (Servicio de Ordenación del Territorio)</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BB0A32" w:rsidRPr="00034C9C" w:rsidRDefault="00034C9C" w:rsidP="00BB0A32">
            <w:pPr>
              <w:spacing w:before="0"/>
              <w:ind w:right="0"/>
              <w:jc w:val="center"/>
              <w:rPr>
                <w:rFonts w:ascii="Calibri" w:hAnsi="Calibri"/>
                <w:color w:val="000000"/>
              </w:rPr>
            </w:pPr>
            <w:proofErr w:type="spellStart"/>
            <w:r w:rsidRPr="00034C9C">
              <w:rPr>
                <w:rFonts w:ascii="Calibri" w:hAnsi="Calibri"/>
                <w:color w:val="000000"/>
                <w:sz w:val="22"/>
                <w:szCs w:val="22"/>
              </w:rPr>
              <w:t>Gestur</w:t>
            </w:r>
            <w:proofErr w:type="spellEnd"/>
            <w:r w:rsidRPr="00034C9C">
              <w:rPr>
                <w:rFonts w:ascii="Calibri" w:hAnsi="Calibri"/>
                <w:color w:val="000000"/>
                <w:sz w:val="22"/>
                <w:szCs w:val="22"/>
              </w:rPr>
              <w:t xml:space="preserve"> Canarias S.A.</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BB0A32" w:rsidRPr="00034C9C" w:rsidRDefault="00034C9C" w:rsidP="00BB0A32">
            <w:pPr>
              <w:spacing w:before="0"/>
              <w:ind w:right="0"/>
              <w:jc w:val="center"/>
              <w:rPr>
                <w:rFonts w:ascii="Calibri" w:hAnsi="Calibri"/>
                <w:color w:val="000000"/>
              </w:rPr>
            </w:pPr>
            <w:r w:rsidRPr="00034C9C">
              <w:rPr>
                <w:rFonts w:ascii="Calibri" w:hAnsi="Calibri"/>
                <w:color w:val="000000"/>
                <w:sz w:val="22"/>
                <w:szCs w:val="22"/>
              </w:rPr>
              <w:t>A-38021762</w:t>
            </w:r>
          </w:p>
        </w:tc>
        <w:tc>
          <w:tcPr>
            <w:tcW w:w="3626" w:type="dxa"/>
            <w:tcBorders>
              <w:top w:val="single" w:sz="4" w:space="0" w:color="auto"/>
              <w:left w:val="nil"/>
              <w:bottom w:val="single" w:sz="4" w:space="0" w:color="auto"/>
              <w:right w:val="single" w:sz="4" w:space="0" w:color="auto"/>
            </w:tcBorders>
            <w:shd w:val="clear" w:color="auto" w:fill="auto"/>
            <w:vAlign w:val="center"/>
            <w:hideMark/>
          </w:tcPr>
          <w:p w:rsidR="00BB0A32" w:rsidRPr="00BB0A32" w:rsidRDefault="00BB0A32" w:rsidP="005D6AE9">
            <w:pPr>
              <w:spacing w:before="0"/>
              <w:ind w:right="0"/>
              <w:jc w:val="center"/>
              <w:rPr>
                <w:rFonts w:ascii="Calibri" w:hAnsi="Calibri"/>
                <w:color w:val="000000"/>
              </w:rPr>
            </w:pPr>
            <w:r w:rsidRPr="00BB0A32">
              <w:rPr>
                <w:rFonts w:ascii="Calibri" w:hAnsi="Calibri"/>
                <w:color w:val="000000"/>
                <w:sz w:val="22"/>
                <w:szCs w:val="22"/>
              </w:rPr>
              <w:t>“</w:t>
            </w:r>
            <w:r w:rsidR="00034C9C" w:rsidRPr="00034C9C">
              <w:rPr>
                <w:rFonts w:ascii="Calibri" w:hAnsi="Calibri"/>
                <w:color w:val="000000"/>
                <w:sz w:val="22"/>
                <w:szCs w:val="22"/>
              </w:rPr>
              <w:t xml:space="preserve">REDACCIÓN DE LA MODIFICACIÓN MENOR DEL PLAN INSULAR DE ORDENACIÓN DE LA PALMA EN EL ÁREA DE ACTIVIDAD ECONÓMICA DE </w:t>
            </w:r>
            <w:r w:rsidR="005D6AE9">
              <w:rPr>
                <w:rFonts w:ascii="Calibri" w:hAnsi="Calibri"/>
                <w:color w:val="000000"/>
                <w:sz w:val="22"/>
                <w:szCs w:val="22"/>
              </w:rPr>
              <w:t>CALLEJONES</w:t>
            </w:r>
            <w:r w:rsidRPr="00BB0A32">
              <w:rPr>
                <w:rFonts w:ascii="Calibri" w:hAnsi="Calibri"/>
                <w:color w:val="000000"/>
                <w:sz w:val="22"/>
                <w:szCs w:val="22"/>
              </w:rPr>
              <w:t>”</w:t>
            </w:r>
          </w:p>
        </w:tc>
        <w:tc>
          <w:tcPr>
            <w:tcW w:w="1174" w:type="dxa"/>
            <w:tcBorders>
              <w:top w:val="nil"/>
              <w:left w:val="nil"/>
              <w:bottom w:val="single" w:sz="4" w:space="0" w:color="auto"/>
              <w:right w:val="single" w:sz="4" w:space="0" w:color="auto"/>
            </w:tcBorders>
            <w:shd w:val="clear" w:color="auto" w:fill="auto"/>
            <w:vAlign w:val="center"/>
            <w:hideMark/>
          </w:tcPr>
          <w:p w:rsidR="00BB0A32" w:rsidRPr="00BB0A32" w:rsidRDefault="00BB0A32" w:rsidP="00BB0A32">
            <w:pPr>
              <w:spacing w:before="0"/>
              <w:ind w:right="0"/>
              <w:jc w:val="center"/>
              <w:rPr>
                <w:rFonts w:ascii="Calibri" w:hAnsi="Calibri"/>
                <w:color w:val="000000"/>
              </w:rPr>
            </w:pPr>
            <w:r w:rsidRPr="00BB0A32">
              <w:rPr>
                <w:rFonts w:ascii="Calibri" w:hAnsi="Calibri"/>
                <w:color w:val="000000"/>
                <w:sz w:val="22"/>
                <w:szCs w:val="22"/>
              </w:rPr>
              <w:t>Servicio</w:t>
            </w:r>
          </w:p>
        </w:tc>
        <w:tc>
          <w:tcPr>
            <w:tcW w:w="1420" w:type="dxa"/>
            <w:tcBorders>
              <w:top w:val="nil"/>
              <w:left w:val="nil"/>
              <w:bottom w:val="single" w:sz="4" w:space="0" w:color="auto"/>
              <w:right w:val="single" w:sz="4" w:space="0" w:color="auto"/>
            </w:tcBorders>
            <w:shd w:val="clear" w:color="auto" w:fill="auto"/>
            <w:vAlign w:val="center"/>
            <w:hideMark/>
          </w:tcPr>
          <w:p w:rsidR="00BB0A32" w:rsidRPr="00BB0A32" w:rsidRDefault="005D6AE9" w:rsidP="005D6AE9">
            <w:pPr>
              <w:spacing w:before="0"/>
              <w:ind w:right="0"/>
              <w:jc w:val="center"/>
              <w:rPr>
                <w:rFonts w:ascii="Calibri" w:hAnsi="Calibri"/>
                <w:color w:val="000000"/>
              </w:rPr>
            </w:pPr>
            <w:r>
              <w:rPr>
                <w:rFonts w:ascii="Calibri" w:hAnsi="Calibri"/>
                <w:color w:val="000000"/>
                <w:sz w:val="22"/>
                <w:szCs w:val="22"/>
              </w:rPr>
              <w:t>114</w:t>
            </w:r>
            <w:r w:rsidR="00BB0A32" w:rsidRPr="00BB0A32">
              <w:rPr>
                <w:rFonts w:ascii="Calibri" w:hAnsi="Calibri"/>
                <w:color w:val="000000"/>
                <w:sz w:val="22"/>
                <w:szCs w:val="22"/>
              </w:rPr>
              <w:t>.</w:t>
            </w:r>
            <w:r>
              <w:rPr>
                <w:rFonts w:ascii="Calibri" w:hAnsi="Calibri"/>
                <w:color w:val="000000"/>
                <w:sz w:val="22"/>
                <w:szCs w:val="22"/>
              </w:rPr>
              <w:t>752</w:t>
            </w:r>
            <w:r w:rsidR="00BB0A32" w:rsidRPr="00BB0A32">
              <w:rPr>
                <w:rFonts w:ascii="Calibri" w:hAnsi="Calibri"/>
                <w:color w:val="000000"/>
                <w:sz w:val="22"/>
                <w:szCs w:val="22"/>
              </w:rPr>
              <w:t>,</w:t>
            </w:r>
            <w:r w:rsidR="00034C9C">
              <w:rPr>
                <w:rFonts w:ascii="Calibri" w:hAnsi="Calibri"/>
                <w:color w:val="000000"/>
                <w:sz w:val="22"/>
                <w:szCs w:val="22"/>
              </w:rPr>
              <w:t>00</w:t>
            </w:r>
            <w:r w:rsidR="00BB0A32" w:rsidRPr="00BB0A32">
              <w:rPr>
                <w:rFonts w:ascii="Calibri" w:hAnsi="Calibri"/>
                <w:color w:val="000000"/>
                <w:sz w:val="22"/>
                <w:szCs w:val="22"/>
              </w:rPr>
              <w:t xml:space="preserve">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BB0A32" w:rsidRPr="00BB0A32" w:rsidRDefault="00034C9C" w:rsidP="00BB0A32">
            <w:pPr>
              <w:spacing w:before="0"/>
              <w:ind w:right="0"/>
              <w:jc w:val="center"/>
              <w:rPr>
                <w:rFonts w:ascii="Calibri" w:hAnsi="Calibri"/>
                <w:color w:val="000000"/>
              </w:rPr>
            </w:pPr>
            <w:r>
              <w:rPr>
                <w:rFonts w:ascii="Calibri" w:hAnsi="Calibri"/>
                <w:color w:val="000000"/>
              </w:rPr>
              <w:t>Ver desglose de plazos parciales (punto 4)</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BB0A32" w:rsidRPr="00BB0A32" w:rsidRDefault="00680571" w:rsidP="00680571">
            <w:pPr>
              <w:spacing w:before="0"/>
              <w:ind w:right="0"/>
              <w:jc w:val="center"/>
              <w:rPr>
                <w:rFonts w:ascii="Calibri" w:hAnsi="Calibri"/>
                <w:color w:val="000000"/>
              </w:rPr>
            </w:pPr>
            <w:r w:rsidRPr="00680571">
              <w:rPr>
                <w:rFonts w:ascii="Calibri" w:hAnsi="Calibri"/>
                <w:color w:val="000000"/>
                <w:sz w:val="22"/>
                <w:szCs w:val="22"/>
              </w:rPr>
              <w:t>30</w:t>
            </w:r>
            <w:r w:rsidR="005D6AE9" w:rsidRPr="00680571">
              <w:rPr>
                <w:rFonts w:ascii="Calibri" w:hAnsi="Calibri"/>
                <w:color w:val="000000"/>
                <w:sz w:val="22"/>
                <w:szCs w:val="22"/>
              </w:rPr>
              <w:t>/</w:t>
            </w:r>
            <w:r w:rsidRPr="00680571">
              <w:rPr>
                <w:rFonts w:ascii="Calibri" w:hAnsi="Calibri"/>
                <w:color w:val="000000"/>
                <w:sz w:val="22"/>
                <w:szCs w:val="22"/>
              </w:rPr>
              <w:t>11</w:t>
            </w:r>
            <w:r w:rsidR="005D6AE9" w:rsidRPr="00680571">
              <w:rPr>
                <w:rFonts w:ascii="Calibri" w:hAnsi="Calibri"/>
                <w:color w:val="000000"/>
                <w:sz w:val="22"/>
                <w:szCs w:val="22"/>
              </w:rPr>
              <w:t>/</w:t>
            </w:r>
            <w:r w:rsidR="00BB0A32" w:rsidRPr="00680571">
              <w:rPr>
                <w:rFonts w:ascii="Calibri" w:hAnsi="Calibri"/>
                <w:color w:val="000000"/>
                <w:sz w:val="22"/>
                <w:szCs w:val="22"/>
              </w:rPr>
              <w:t>20</w:t>
            </w:r>
            <w:r w:rsidR="00034C9C" w:rsidRPr="00680571">
              <w:rPr>
                <w:rFonts w:ascii="Calibri" w:hAnsi="Calibri"/>
                <w:color w:val="000000"/>
                <w:sz w:val="22"/>
                <w:szCs w:val="22"/>
              </w:rPr>
              <w:t>20</w:t>
            </w:r>
          </w:p>
        </w:tc>
      </w:tr>
    </w:tbl>
    <w:p w:rsidR="00BD4293" w:rsidRDefault="00BD4293" w:rsidP="00A17588">
      <w:pPr>
        <w:ind w:firstLine="360"/>
      </w:pPr>
    </w:p>
    <w:sectPr w:rsidR="00BD4293" w:rsidSect="00A17588">
      <w:pgSz w:w="16838" w:h="11906" w:orient="landscape"/>
      <w:pgMar w:top="1701" w:right="568"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B2921"/>
    <w:multiLevelType w:val="hybridMultilevel"/>
    <w:tmpl w:val="93165262"/>
    <w:lvl w:ilvl="0" w:tplc="4146A020">
      <w:start w:val="1"/>
      <w:numFmt w:val="bullet"/>
      <w:lvlText w:val="-"/>
      <w:lvlJc w:val="left"/>
      <w:pPr>
        <w:ind w:left="1068" w:hanging="360"/>
      </w:pPr>
      <w:rPr>
        <w:rFonts w:ascii="Garamond" w:eastAsia="Tahoma" w:hAnsi="Garamond"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nsid w:val="3FD47471"/>
    <w:multiLevelType w:val="hybridMultilevel"/>
    <w:tmpl w:val="03425E3A"/>
    <w:lvl w:ilvl="0" w:tplc="ADE0F860">
      <w:start w:val="73"/>
      <w:numFmt w:val="bullet"/>
      <w:lvlText w:val="-"/>
      <w:lvlJc w:val="left"/>
      <w:pPr>
        <w:ind w:left="1068" w:hanging="360"/>
      </w:pPr>
      <w:rPr>
        <w:rFonts w:ascii="Garamond" w:eastAsia="Tahoma" w:hAnsi="Garamond"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7B676C7D"/>
    <w:multiLevelType w:val="hybridMultilevel"/>
    <w:tmpl w:val="5F12AB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EE3272A"/>
    <w:multiLevelType w:val="hybridMultilevel"/>
    <w:tmpl w:val="33CED2C4"/>
    <w:lvl w:ilvl="0" w:tplc="0C0A0001">
      <w:start w:val="1"/>
      <w:numFmt w:val="bullet"/>
      <w:lvlText w:val=""/>
      <w:lvlJc w:val="left"/>
      <w:pPr>
        <w:ind w:left="1425" w:hanging="360"/>
      </w:pPr>
      <w:rPr>
        <w:rFonts w:ascii="Symbol" w:hAnsi="Symbol" w:hint="default"/>
      </w:rPr>
    </w:lvl>
    <w:lvl w:ilvl="1" w:tplc="3A4E1FA6">
      <w:start w:val="1"/>
      <w:numFmt w:val="bullet"/>
      <w:lvlText w:val=""/>
      <w:lvlJc w:val="left"/>
      <w:pPr>
        <w:ind w:left="2145" w:hanging="360"/>
      </w:pPr>
      <w:rPr>
        <w:rFonts w:ascii="Symbol" w:hAnsi="Symbol"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compat/>
  <w:rsids>
    <w:rsidRoot w:val="001638EA"/>
    <w:rsid w:val="00026D0A"/>
    <w:rsid w:val="00034C9C"/>
    <w:rsid w:val="000E28B7"/>
    <w:rsid w:val="001638EA"/>
    <w:rsid w:val="00244D50"/>
    <w:rsid w:val="00274E96"/>
    <w:rsid w:val="00287A78"/>
    <w:rsid w:val="002E4D4A"/>
    <w:rsid w:val="00323EFE"/>
    <w:rsid w:val="0040686E"/>
    <w:rsid w:val="00426816"/>
    <w:rsid w:val="00492490"/>
    <w:rsid w:val="004D0D2F"/>
    <w:rsid w:val="005C6B63"/>
    <w:rsid w:val="005D6AE9"/>
    <w:rsid w:val="00614231"/>
    <w:rsid w:val="0066052C"/>
    <w:rsid w:val="00680571"/>
    <w:rsid w:val="00763A8F"/>
    <w:rsid w:val="0092300B"/>
    <w:rsid w:val="00946157"/>
    <w:rsid w:val="009D3C10"/>
    <w:rsid w:val="00A17588"/>
    <w:rsid w:val="00AC7FFA"/>
    <w:rsid w:val="00BB0A32"/>
    <w:rsid w:val="00BB46D0"/>
    <w:rsid w:val="00BD4293"/>
    <w:rsid w:val="00CC09DD"/>
    <w:rsid w:val="00D55C2B"/>
    <w:rsid w:val="00D6369F"/>
    <w:rsid w:val="00EF07A7"/>
    <w:rsid w:val="00F8748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D2F"/>
    <w:pPr>
      <w:spacing w:before="120" w:after="0" w:line="240" w:lineRule="auto"/>
      <w:ind w:right="45"/>
      <w:jc w:val="both"/>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0D2F"/>
    <w:pPr>
      <w:spacing w:before="0"/>
      <w:ind w:left="720" w:right="0"/>
      <w:contextualSpacing/>
      <w:jc w:val="left"/>
    </w:pPr>
  </w:style>
  <w:style w:type="character" w:styleId="Refdecomentario">
    <w:name w:val="annotation reference"/>
    <w:basedOn w:val="Fuentedeprrafopredeter"/>
    <w:uiPriority w:val="99"/>
    <w:semiHidden/>
    <w:unhideWhenUsed/>
    <w:rsid w:val="00614231"/>
    <w:rPr>
      <w:sz w:val="16"/>
      <w:szCs w:val="16"/>
    </w:rPr>
  </w:style>
  <w:style w:type="paragraph" w:styleId="Textocomentario">
    <w:name w:val="annotation text"/>
    <w:basedOn w:val="Normal"/>
    <w:link w:val="TextocomentarioCar"/>
    <w:uiPriority w:val="99"/>
    <w:semiHidden/>
    <w:unhideWhenUsed/>
    <w:rsid w:val="00614231"/>
    <w:rPr>
      <w:sz w:val="20"/>
      <w:szCs w:val="20"/>
    </w:rPr>
  </w:style>
  <w:style w:type="character" w:customStyle="1" w:styleId="TextocomentarioCar">
    <w:name w:val="Texto comentario Car"/>
    <w:basedOn w:val="Fuentedeprrafopredeter"/>
    <w:link w:val="Textocomentario"/>
    <w:uiPriority w:val="99"/>
    <w:semiHidden/>
    <w:rsid w:val="00614231"/>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14231"/>
    <w:rPr>
      <w:b/>
      <w:bCs/>
    </w:rPr>
  </w:style>
  <w:style w:type="character" w:customStyle="1" w:styleId="AsuntodelcomentarioCar">
    <w:name w:val="Asunto del comentario Car"/>
    <w:basedOn w:val="TextocomentarioCar"/>
    <w:link w:val="Asuntodelcomentario"/>
    <w:uiPriority w:val="99"/>
    <w:semiHidden/>
    <w:rsid w:val="00614231"/>
    <w:rPr>
      <w:b/>
      <w:bCs/>
    </w:rPr>
  </w:style>
  <w:style w:type="paragraph" w:styleId="Textodeglobo">
    <w:name w:val="Balloon Text"/>
    <w:basedOn w:val="Normal"/>
    <w:link w:val="TextodegloboCar"/>
    <w:uiPriority w:val="99"/>
    <w:semiHidden/>
    <w:unhideWhenUsed/>
    <w:rsid w:val="00614231"/>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4231"/>
    <w:rPr>
      <w:rFonts w:ascii="Tahoma" w:eastAsia="Times New Roman"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divs>
    <w:div w:id="149953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857</Words>
  <Characters>4717</Characters>
  <Application>Microsoft Office Word</Application>
  <DocSecurity>0</DocSecurity>
  <Lines>39</Lines>
  <Paragraphs>11</Paragraphs>
  <ScaleCrop>false</ScaleCrop>
  <Company>Hewlett-Packard Company</Company>
  <LinksUpToDate>false</LinksUpToDate>
  <CharactersWithSpaces>5563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delia.lopez</dc:creator>
  <cp:lastModifiedBy>delia.lopez</cp:lastModifiedBy>
  <cp:revision>4</cp:revision>
  <dcterms:created xsi:type="dcterms:W3CDTF">2020-11-27T14:45:00Z</dcterms:created>
  <dcterms:modified xsi:type="dcterms:W3CDTF">2020-12-01T10:12:00Z</dcterms:modified>
</cp:coreProperties>
</file>